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2AA5" w14:textId="4F344184" w:rsidR="003235B1" w:rsidRPr="00D05DBC" w:rsidRDefault="004264D5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color w:val="auto"/>
        </w:rPr>
      </w:pPr>
      <w:r w:rsidRPr="00D05DBC">
        <w:rPr>
          <w:rFonts w:ascii="Times New Roman" w:hAnsi="Times New Roman" w:cs="Times New Roman"/>
          <w:bCs/>
          <w:color w:val="auto"/>
        </w:rPr>
        <w:t>Projekt</w:t>
      </w:r>
      <w:r>
        <w:rPr>
          <w:rFonts w:ascii="Times New Roman" w:hAnsi="Times New Roman" w:cs="Times New Roman"/>
          <w:bCs/>
          <w:color w:val="auto"/>
        </w:rPr>
        <w:t xml:space="preserve"> 8.8. </w:t>
      </w:r>
    </w:p>
    <w:p w14:paraId="0E20E37F" w14:textId="77777777" w:rsidR="003235B1" w:rsidRPr="00D05DBC" w:rsidRDefault="003235B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C433D0" w14:textId="3B969740" w:rsidR="003235B1" w:rsidRPr="00D05DBC" w:rsidRDefault="004264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</w:rPr>
      </w:pPr>
      <w:r w:rsidRPr="00D05DBC">
        <w:rPr>
          <w:rFonts w:ascii="Times New Roman" w:hAnsi="Times New Roman" w:cs="Times New Roman"/>
          <w:b/>
          <w:bCs/>
          <w:color w:val="auto"/>
          <w:sz w:val="26"/>
        </w:rPr>
        <w:t>UCHWAŁA NR .../.../</w:t>
      </w:r>
      <w:r w:rsidR="00295F2B" w:rsidRPr="00D05DBC">
        <w:rPr>
          <w:rFonts w:ascii="Times New Roman" w:hAnsi="Times New Roman" w:cs="Times New Roman"/>
          <w:b/>
          <w:bCs/>
          <w:color w:val="auto"/>
          <w:sz w:val="26"/>
        </w:rPr>
        <w:t>2025</w:t>
      </w:r>
    </w:p>
    <w:p w14:paraId="680480A3" w14:textId="77777777" w:rsidR="003235B1" w:rsidRPr="00D05DBC" w:rsidRDefault="004264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</w:rPr>
      </w:pPr>
      <w:r w:rsidRPr="00D05DBC">
        <w:rPr>
          <w:rFonts w:ascii="Times New Roman" w:hAnsi="Times New Roman" w:cs="Times New Roman"/>
          <w:b/>
          <w:bCs/>
          <w:color w:val="auto"/>
          <w:sz w:val="26"/>
        </w:rPr>
        <w:t>RADY MIEJSKIEJ W MROCZY</w:t>
      </w:r>
    </w:p>
    <w:p w14:paraId="0FC7D166" w14:textId="77777777" w:rsidR="003235B1" w:rsidRPr="00D05DBC" w:rsidRDefault="003235B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</w:rPr>
      </w:pPr>
    </w:p>
    <w:p w14:paraId="7FB8E3E8" w14:textId="17896910" w:rsidR="003235B1" w:rsidRPr="00D05DBC" w:rsidRDefault="004264D5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D05DBC">
        <w:rPr>
          <w:rFonts w:ascii="Times New Roman" w:hAnsi="Times New Roman" w:cs="Times New Roman"/>
          <w:color w:val="auto"/>
          <w:sz w:val="24"/>
        </w:rPr>
        <w:t xml:space="preserve">z dnia </w:t>
      </w:r>
      <w:r w:rsidR="00424E45">
        <w:rPr>
          <w:rFonts w:ascii="Times New Roman" w:hAnsi="Times New Roman" w:cs="Times New Roman"/>
          <w:color w:val="auto"/>
          <w:sz w:val="24"/>
        </w:rPr>
        <w:t>31 stycznia</w:t>
      </w:r>
      <w:r w:rsidRPr="00D05DBC">
        <w:rPr>
          <w:rFonts w:ascii="Times New Roman" w:hAnsi="Times New Roman" w:cs="Times New Roman"/>
          <w:color w:val="auto"/>
          <w:sz w:val="24"/>
        </w:rPr>
        <w:t xml:space="preserve"> </w:t>
      </w:r>
      <w:r w:rsidR="00295F2B" w:rsidRPr="00D05DBC">
        <w:rPr>
          <w:rFonts w:ascii="Times New Roman" w:hAnsi="Times New Roman" w:cs="Times New Roman"/>
          <w:color w:val="auto"/>
          <w:sz w:val="24"/>
        </w:rPr>
        <w:t xml:space="preserve">2025 </w:t>
      </w:r>
      <w:r w:rsidRPr="00D05DBC">
        <w:rPr>
          <w:rFonts w:ascii="Times New Roman" w:hAnsi="Times New Roman" w:cs="Times New Roman"/>
          <w:color w:val="auto"/>
          <w:sz w:val="24"/>
        </w:rPr>
        <w:t>r.</w:t>
      </w:r>
    </w:p>
    <w:p w14:paraId="137CF7BD" w14:textId="77777777" w:rsidR="00295F2B" w:rsidRPr="00D05DBC" w:rsidRDefault="00295F2B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</w:p>
    <w:p w14:paraId="730C41C6" w14:textId="77777777" w:rsidR="003235B1" w:rsidRPr="00D05DBC" w:rsidRDefault="003235B1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</w:p>
    <w:p w14:paraId="38444AEE" w14:textId="6951E01A" w:rsidR="003235B1" w:rsidRPr="00427BDA" w:rsidRDefault="00EC6A1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BDA">
        <w:rPr>
          <w:rFonts w:ascii="Times New Roman" w:hAnsi="Times New Roman" w:cs="Times New Roman"/>
          <w:b/>
          <w:bCs/>
          <w:color w:val="auto"/>
        </w:rPr>
        <w:t>zmieniająca uchwałę w sprawie przyznawania diet oraz zwrotu kosztów podróży służbowych dla radnych Rady Miejskiej w Mroczy i przewodniczących organów wykonawczych jednostek pomocniczych Gminy Mrocza</w:t>
      </w:r>
    </w:p>
    <w:p w14:paraId="2EFB6BFF" w14:textId="77777777" w:rsidR="003235B1" w:rsidRPr="00D05DBC" w:rsidRDefault="003235B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02176E8" w14:textId="77777777" w:rsidR="002C5319" w:rsidRPr="00D05DBC" w:rsidRDefault="002C53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E6ADFD0" w14:textId="00EEB40E" w:rsidR="003235B1" w:rsidRPr="00427BDA" w:rsidRDefault="004264D5" w:rsidP="002C5319">
      <w:pPr>
        <w:pStyle w:val="Standard"/>
        <w:spacing w:after="0" w:line="240" w:lineRule="auto"/>
        <w:ind w:firstLine="720"/>
        <w:jc w:val="both"/>
        <w:rPr>
          <w:color w:val="auto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Na podstawie </w:t>
      </w:r>
      <w:r w:rsidRPr="00427BDA">
        <w:rPr>
          <w:rFonts w:ascii="Times New Roman" w:hAnsi="Times New Roman" w:cs="Times New Roman"/>
          <w:color w:val="auto"/>
          <w:sz w:val="24"/>
          <w:szCs w:val="24"/>
        </w:rPr>
        <w:t xml:space="preserve">art. 25 ust. 4 oraz art. 37b ust. 1 ustawy z dnia 8 marca 1990 r. </w:t>
      </w:r>
      <w:r w:rsidR="00295F2B" w:rsidRPr="00427BD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427BDA">
        <w:rPr>
          <w:rFonts w:ascii="Times New Roman" w:hAnsi="Times New Roman" w:cs="Times New Roman"/>
          <w:color w:val="auto"/>
          <w:sz w:val="24"/>
          <w:szCs w:val="24"/>
        </w:rPr>
        <w:t>o samorządzie gminnym (Dz. U. z 2024</w:t>
      </w:r>
      <w:r w:rsidR="00E96C68" w:rsidRPr="00427BDA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Pr="00427BDA">
        <w:rPr>
          <w:rFonts w:ascii="Times New Roman" w:hAnsi="Times New Roman" w:cs="Times New Roman"/>
          <w:color w:val="auto"/>
          <w:sz w:val="24"/>
          <w:szCs w:val="24"/>
        </w:rPr>
        <w:t xml:space="preserve">. poz. </w:t>
      </w:r>
      <w:r w:rsidR="00E96C68" w:rsidRPr="00427BDA">
        <w:rPr>
          <w:rFonts w:ascii="Times New Roman" w:hAnsi="Times New Roman" w:cs="Times New Roman"/>
          <w:color w:val="auto"/>
          <w:sz w:val="24"/>
          <w:szCs w:val="24"/>
        </w:rPr>
        <w:t>1465</w:t>
      </w:r>
      <w:r w:rsidRPr="00427BDA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Pr="00427BDA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427BDA">
        <w:rPr>
          <w:rFonts w:ascii="Times New Roman" w:hAnsi="Times New Roman" w:cs="Times New Roman"/>
          <w:color w:val="auto"/>
          <w:sz w:val="24"/>
          <w:szCs w:val="24"/>
        </w:rPr>
        <w:t>. zm.) uchwala się, co następuje:</w:t>
      </w:r>
    </w:p>
    <w:p w14:paraId="65192805" w14:textId="77777777" w:rsidR="003235B1" w:rsidRPr="00427BDA" w:rsidRDefault="003235B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DF9103" w14:textId="66B37A73" w:rsidR="00EC6A1A" w:rsidRPr="00427BDA" w:rsidRDefault="004264D5" w:rsidP="00EC6A1A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D05DBC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6A1A" w:rsidRPr="00D05DBC">
        <w:rPr>
          <w:rFonts w:ascii="Times New Roman" w:hAnsi="Times New Roman" w:cs="Times New Roman"/>
          <w:color w:val="auto"/>
          <w:sz w:val="24"/>
          <w:szCs w:val="24"/>
        </w:rPr>
        <w:t>W uchwale Nr LX/523/2023 Rady Miejskiej w Mroczy</w:t>
      </w:r>
      <w:r w:rsidR="003B6E4D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z dnia 2 czerwca 2023 r.</w:t>
      </w:r>
      <w:r w:rsidR="00EC6A1A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2E25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EC6A1A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w sprawie </w:t>
      </w:r>
      <w:r w:rsidR="00EC6A1A" w:rsidRPr="00427BDA">
        <w:rPr>
          <w:rFonts w:ascii="Times New Roman" w:hAnsi="Times New Roman" w:cs="Times New Roman"/>
          <w:color w:val="auto"/>
        </w:rPr>
        <w:t xml:space="preserve">przyznawania diet oraz zwrotu kosztów podróży służbowych dla radnych Rady Miejskiej </w:t>
      </w:r>
      <w:r w:rsidR="002E2E25">
        <w:rPr>
          <w:rFonts w:ascii="Times New Roman" w:hAnsi="Times New Roman" w:cs="Times New Roman"/>
          <w:color w:val="auto"/>
        </w:rPr>
        <w:t xml:space="preserve">   </w:t>
      </w:r>
      <w:r w:rsidR="00EC6A1A" w:rsidRPr="00427BDA">
        <w:rPr>
          <w:rFonts w:ascii="Times New Roman" w:hAnsi="Times New Roman" w:cs="Times New Roman"/>
          <w:color w:val="auto"/>
        </w:rPr>
        <w:t>w Mroczy i przewodniczących organów wykonawczych jednostek pomocniczych Gminy Mrocza (Dz. Urz. Woj. Kuj. – Pom. z dnia 13 czerwca 2023 r. poz. 4040) wprowadza się następujące zmiany:</w:t>
      </w:r>
      <w:r w:rsidR="00EC6A1A" w:rsidRPr="00427BD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0C3C149" w14:textId="77777777" w:rsidR="00EC6A1A" w:rsidRPr="00427BDA" w:rsidRDefault="00EC6A1A" w:rsidP="00EC6A1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4DCE20C" w14:textId="47B7819D" w:rsidR="00EC6A1A" w:rsidRPr="00D05DBC" w:rsidRDefault="00EC6A1A" w:rsidP="00EC6A1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7BDA">
        <w:rPr>
          <w:rFonts w:ascii="Times New Roman" w:hAnsi="Times New Roman" w:cs="Times New Roman"/>
          <w:color w:val="auto"/>
        </w:rPr>
        <w:t xml:space="preserve">w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§ 5 po ust. 1 dodaje się ust.1a w brzmieniu:</w:t>
      </w:r>
    </w:p>
    <w:p w14:paraId="299FF8DC" w14:textId="77777777" w:rsidR="00D25B62" w:rsidRPr="00D05DBC" w:rsidRDefault="00D25B62" w:rsidP="00D25B62">
      <w:pPr>
        <w:pStyle w:val="Standard"/>
        <w:spacing w:after="0" w:line="240" w:lineRule="auto"/>
        <w:ind w:left="1290"/>
        <w:rPr>
          <w:rFonts w:ascii="Times New Roman" w:hAnsi="Times New Roman" w:cs="Times New Roman"/>
          <w:color w:val="auto"/>
          <w:sz w:val="24"/>
          <w:szCs w:val="24"/>
        </w:rPr>
      </w:pPr>
    </w:p>
    <w:p w14:paraId="0677D37F" w14:textId="09D207C4" w:rsidR="00800B0B" w:rsidRPr="00D05DBC" w:rsidRDefault="00EC6A1A" w:rsidP="00EC6A1A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7BDA">
        <w:rPr>
          <w:rFonts w:ascii="Times New Roman" w:hAnsi="Times New Roman" w:cs="Times New Roman"/>
          <w:b/>
          <w:bCs/>
          <w:color w:val="auto"/>
        </w:rPr>
        <w:t xml:space="preserve">                 „</w:t>
      </w:r>
      <w:r w:rsidRPr="00427BDA">
        <w:rPr>
          <w:rFonts w:ascii="Times New Roman" w:hAnsi="Times New Roman" w:cs="Times New Roman"/>
          <w:color w:val="auto"/>
        </w:rPr>
        <w:t>1a.</w:t>
      </w:r>
      <w:r w:rsidRPr="00427BD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Dieta, o której mowa w ust. 1 pkt 1 powyżej przysługuje od następnego miesiąca, w którym nastąpił wybór</w:t>
      </w:r>
      <w:r w:rsidR="00474F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do miesiąca, w którym nastąpiło wygaśnięcie mandatu, rezygnacja, odwołanie lub zaistniały inne okoliczności uniemożliwiające pełnienie funkcji. </w:t>
      </w:r>
      <w:r w:rsidR="00800B0B" w:rsidRPr="00D05DBC">
        <w:rPr>
          <w:rFonts w:ascii="Times New Roman" w:hAnsi="Times New Roman" w:cs="Times New Roman"/>
          <w:color w:val="auto"/>
          <w:sz w:val="24"/>
          <w:szCs w:val="24"/>
        </w:rPr>
        <w:t>„</w:t>
      </w:r>
    </w:p>
    <w:p w14:paraId="23B34DED" w14:textId="546C9205" w:rsidR="00800B0B" w:rsidRPr="00D05DBC" w:rsidRDefault="00800B0B" w:rsidP="00800B0B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po § </w:t>
      </w:r>
      <w:r w:rsidR="00034563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dodaje się § </w:t>
      </w:r>
      <w:r w:rsidR="00034563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5a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w brzmieniu:</w:t>
      </w:r>
    </w:p>
    <w:p w14:paraId="5601A57B" w14:textId="42128489" w:rsidR="00800B0B" w:rsidRPr="00D05DBC" w:rsidRDefault="00800B0B" w:rsidP="00800B0B">
      <w:pPr>
        <w:pStyle w:val="Standard"/>
        <w:spacing w:line="240" w:lineRule="auto"/>
        <w:ind w:firstLine="720"/>
        <w:jc w:val="both"/>
        <w:rPr>
          <w:color w:val="auto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D05DB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034563" w:rsidRPr="00D05DBC">
        <w:rPr>
          <w:rFonts w:ascii="Times New Roman" w:hAnsi="Times New Roman" w:cs="Times New Roman"/>
          <w:b/>
          <w:bCs/>
          <w:color w:val="auto"/>
          <w:sz w:val="24"/>
          <w:szCs w:val="24"/>
        </w:rPr>
        <w:t>5a</w:t>
      </w:r>
      <w:r w:rsidRPr="00D05DB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1. Przewodnicząc</w:t>
      </w:r>
      <w:r w:rsidR="003B6E4D" w:rsidRPr="00D05DBC">
        <w:rPr>
          <w:rFonts w:ascii="Times New Roman" w:hAnsi="Times New Roman" w:cs="Times New Roman"/>
          <w:color w:val="auto"/>
          <w:sz w:val="24"/>
          <w:szCs w:val="24"/>
        </w:rPr>
        <w:t>ym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organ</w:t>
      </w:r>
      <w:r w:rsidR="003B6E4D" w:rsidRPr="00D05DBC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wykonawcz</w:t>
      </w:r>
      <w:r w:rsidR="003B6E4D" w:rsidRPr="00D05DBC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jednostki pomocniczej Gminy Mrocza przysługuje zwrot kosztów podróży poza teren Gminy Mrocza w celu realizacji zadań wynikających z pełnionej funkcji.</w:t>
      </w:r>
    </w:p>
    <w:p w14:paraId="18365134" w14:textId="77777777" w:rsidR="00800B0B" w:rsidRPr="00D05DBC" w:rsidRDefault="00800B0B" w:rsidP="00800B0B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>2. W przypadku podróży, o której mowa w ust. 1 powyżej, środkami komunikacji publicznej, zwrot kosztów podróży przysługuje w wysokości poniesionego wydatku na zakup biletów.</w:t>
      </w:r>
    </w:p>
    <w:p w14:paraId="76D5F27B" w14:textId="77777777" w:rsidR="00800B0B" w:rsidRPr="00D05DBC" w:rsidRDefault="00800B0B" w:rsidP="00800B0B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3. W przypadku podróży, o której mowa w ust. 1 powyżej, prywatnym środkiem transportu, zwrot kosztów następuje w wysokości wynikającej z § 2 ust. 1 i 2 rozporządzenia Ministra Infrastruktury z dnia 25 marca 2002 r. w sprawie warunków ustalania oraz sposobu dokonywania zwrotu kosztów używania do celów służbowych samochodów osobowych, motocykli i motorowerów niebędących własnością pracodawcy (Dz. U. z 2002 r. poz. 271               z  </w:t>
      </w:r>
      <w:proofErr w:type="spellStart"/>
      <w:r w:rsidRPr="00D05DBC">
        <w:rPr>
          <w:rFonts w:ascii="Times New Roman" w:hAnsi="Times New Roman" w:cs="Times New Roman"/>
          <w:color w:val="auto"/>
          <w:sz w:val="24"/>
          <w:szCs w:val="24"/>
        </w:rPr>
        <w:t>póź</w:t>
      </w:r>
      <w:proofErr w:type="spellEnd"/>
      <w:r w:rsidRPr="00D05DBC">
        <w:rPr>
          <w:rFonts w:ascii="Times New Roman" w:hAnsi="Times New Roman" w:cs="Times New Roman"/>
          <w:color w:val="auto"/>
          <w:sz w:val="24"/>
          <w:szCs w:val="24"/>
        </w:rPr>
        <w:t>. zm.).</w:t>
      </w:r>
    </w:p>
    <w:p w14:paraId="08C45A8A" w14:textId="0752909F" w:rsidR="00800B0B" w:rsidRPr="00D05DBC" w:rsidRDefault="00800B0B" w:rsidP="00800B0B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>4. Termin i miejsce wykonywania zadania, środki transportu oraz miejsce rozpoczęcia                      i zakończenia podróży określa Burmistrz Miasta i Gminy Mrocza w poleceniu wyjazdu służbowego.</w:t>
      </w:r>
      <w:r w:rsidR="00D25B62" w:rsidRPr="00D05DBC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45C184E4" w14:textId="0549061C" w:rsidR="00EC6A1A" w:rsidRPr="00427BDA" w:rsidRDefault="00EC6A1A" w:rsidP="00EC6A1A">
      <w:pPr>
        <w:pStyle w:val="Standard"/>
        <w:spacing w:after="0" w:line="240" w:lineRule="auto"/>
        <w:ind w:left="1290"/>
        <w:rPr>
          <w:rFonts w:ascii="Times New Roman" w:hAnsi="Times New Roman" w:cs="Times New Roman"/>
          <w:b/>
          <w:bCs/>
          <w:color w:val="auto"/>
        </w:rPr>
      </w:pPr>
    </w:p>
    <w:p w14:paraId="40C119E7" w14:textId="1C7A6E78" w:rsidR="003235B1" w:rsidRPr="00D05DBC" w:rsidRDefault="004264D5" w:rsidP="00D25B62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D25B62" w:rsidRPr="00D05DB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D05DB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5DBC">
        <w:rPr>
          <w:color w:val="auto"/>
        </w:rPr>
        <w:t xml:space="preserve">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Uchwała wchodzi w życie po upływie 14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dni od dnia ogłoszenia w Dzienniku Urzędowym Województwa Kujawsko - Pomorskiego.</w:t>
      </w:r>
    </w:p>
    <w:p w14:paraId="05977AE0" w14:textId="77777777" w:rsidR="003235B1" w:rsidRPr="00D05DBC" w:rsidRDefault="003235B1">
      <w:pPr>
        <w:pStyle w:val="Standard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F5195F4" w14:textId="77777777" w:rsidR="003235B1" w:rsidRPr="00D05DBC" w:rsidRDefault="003235B1">
      <w:pPr>
        <w:pStyle w:val="Standard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A03D64" w14:textId="77777777" w:rsidR="00047D38" w:rsidRPr="00D05DBC" w:rsidRDefault="004264D5" w:rsidP="00047D38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  <w:t>Przewodnicząc</w:t>
      </w:r>
      <w:r w:rsidR="00047D38" w:rsidRPr="00D05DB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Rady</w:t>
      </w:r>
      <w:r w:rsidR="00047D38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Miejskiej </w:t>
      </w:r>
    </w:p>
    <w:p w14:paraId="440D91F3" w14:textId="337C67A0" w:rsidR="003235B1" w:rsidRPr="00D05DBC" w:rsidRDefault="004264D5" w:rsidP="00047D38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>w Mroczy</w:t>
      </w:r>
    </w:p>
    <w:p w14:paraId="57A4E1D4" w14:textId="77777777" w:rsidR="003235B1" w:rsidRPr="00D05DBC" w:rsidRDefault="003235B1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7877F3" w14:textId="0348E3BA" w:rsidR="003235B1" w:rsidRPr="00D05DBC" w:rsidRDefault="002E2E25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…………………………………..</w:t>
      </w:r>
    </w:p>
    <w:p w14:paraId="079EA1BD" w14:textId="77777777" w:rsidR="003235B1" w:rsidRPr="00D05DBC" w:rsidRDefault="003235B1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AF77E5" w14:textId="77777777" w:rsidR="003235B1" w:rsidRPr="00D05DBC" w:rsidRDefault="003235B1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A1E69D1" w14:textId="77777777" w:rsidR="003235B1" w:rsidRPr="00D05DBC" w:rsidRDefault="003235B1" w:rsidP="003958FA">
      <w:pPr>
        <w:pStyle w:val="Standard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CE1FC3" w14:textId="77777777" w:rsidR="003235B1" w:rsidRPr="00D05DBC" w:rsidRDefault="003235B1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E50AD1" w14:textId="77777777" w:rsidR="003235B1" w:rsidRPr="00D05DBC" w:rsidRDefault="003235B1" w:rsidP="003958FA">
      <w:pPr>
        <w:pStyle w:val="Standard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DCE763" w14:textId="77777777" w:rsidR="003235B1" w:rsidRPr="00D05DBC" w:rsidRDefault="004264D5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>Uzasadnienie</w:t>
      </w:r>
    </w:p>
    <w:p w14:paraId="42A5BDA5" w14:textId="77777777" w:rsidR="003235B1" w:rsidRPr="00D05DBC" w:rsidRDefault="003235B1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ABE8FF" w14:textId="5E39953A" w:rsidR="003235B1" w:rsidRPr="00D05DBC" w:rsidRDefault="004264D5" w:rsidP="009645ED">
      <w:pPr>
        <w:pStyle w:val="Standard"/>
        <w:spacing w:after="0" w:line="240" w:lineRule="auto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Z delegacji art. 25 ust. 4 ustawy z dnia 8 marca 1990 r. o samorządzie gminnym, wynika, iż na zasadach ustalonych przez radę gminy radnemu przysługują diety oraz zwrot kosztów podróży służbowych. </w:t>
      </w:r>
    </w:p>
    <w:p w14:paraId="68162E97" w14:textId="0006686D" w:rsidR="003235B1" w:rsidRPr="00D05DBC" w:rsidRDefault="004264D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E5ABA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Natomiast a</w:t>
      </w:r>
      <w:r w:rsidRPr="00D05DBC">
        <w:rPr>
          <w:rFonts w:ascii="Times New Roman" w:hAnsi="Times New Roman" w:cs="Times New Roman"/>
          <w:color w:val="auto"/>
          <w:sz w:val="24"/>
          <w:szCs w:val="24"/>
        </w:rPr>
        <w:t>rt. 37b ust. 1 ustawy o samorządzie gminnym stanowi, iż rada gminy może ustanowić zasady, na jakich przewodniczącemu organu wykonawczego jednostki pomocniczej będzie przysługiwała dieta oraz zwrot kosztów podróży służbowej.</w:t>
      </w:r>
      <w:r w:rsidR="001E5ABA" w:rsidRPr="00D05DBC">
        <w:rPr>
          <w:rFonts w:ascii="Times New Roman" w:hAnsi="Times New Roman" w:cs="Times New Roman"/>
          <w:color w:val="auto"/>
          <w:sz w:val="24"/>
          <w:szCs w:val="24"/>
        </w:rPr>
        <w:t xml:space="preserve"> Przedmiotowa uchwała wprowadza zasady zwrotu kosztów podróży dla przewodniczących organu wykonawczego jednostki pomocniczej Gminy Mrocza.</w:t>
      </w:r>
    </w:p>
    <w:p w14:paraId="19CA8E36" w14:textId="77777777" w:rsidR="001E5ABA" w:rsidRPr="00D05DBC" w:rsidRDefault="001E5AB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7235EB" w14:textId="6D200F14" w:rsidR="001E5ABA" w:rsidRPr="00D05DBC" w:rsidRDefault="001E5AB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  <w:t xml:space="preserve">Wobec powyższego podjęcie niniejszej uchwały jest zasadne. </w:t>
      </w:r>
    </w:p>
    <w:p w14:paraId="27F6DDC9" w14:textId="621EBDF7" w:rsidR="003235B1" w:rsidRPr="00D05DBC" w:rsidRDefault="004264D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4A724A3" w14:textId="77777777" w:rsidR="003235B1" w:rsidRPr="00D05DBC" w:rsidRDefault="004264D5">
      <w:pPr>
        <w:pStyle w:val="Standard"/>
        <w:spacing w:after="0" w:line="240" w:lineRule="auto"/>
        <w:jc w:val="both"/>
        <w:rPr>
          <w:color w:val="auto"/>
        </w:rPr>
      </w:pPr>
      <w:r w:rsidRPr="00D05DBC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3235B1" w:rsidRPr="00D05DBC" w:rsidSect="00047D38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B168" w14:textId="77777777" w:rsidR="0032477C" w:rsidRDefault="0032477C">
      <w:r>
        <w:separator/>
      </w:r>
    </w:p>
  </w:endnote>
  <w:endnote w:type="continuationSeparator" w:id="0">
    <w:p w14:paraId="16531DFB" w14:textId="77777777" w:rsidR="0032477C" w:rsidRDefault="003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BB9A" w14:textId="77777777" w:rsidR="0032477C" w:rsidRDefault="0032477C">
      <w:r>
        <w:rPr>
          <w:color w:val="000000"/>
        </w:rPr>
        <w:separator/>
      </w:r>
    </w:p>
  </w:footnote>
  <w:footnote w:type="continuationSeparator" w:id="0">
    <w:p w14:paraId="67F7B111" w14:textId="77777777" w:rsidR="0032477C" w:rsidRDefault="0032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682"/>
    <w:multiLevelType w:val="hybridMultilevel"/>
    <w:tmpl w:val="BA2A7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3B2915"/>
    <w:multiLevelType w:val="hybridMultilevel"/>
    <w:tmpl w:val="2DBC0B8C"/>
    <w:lvl w:ilvl="0" w:tplc="BA6068BA">
      <w:start w:val="1"/>
      <w:numFmt w:val="decimal"/>
      <w:lvlText w:val="%1)"/>
      <w:lvlJc w:val="left"/>
      <w:pPr>
        <w:ind w:left="129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7857DCF"/>
    <w:multiLevelType w:val="hybridMultilevel"/>
    <w:tmpl w:val="CAE088EE"/>
    <w:lvl w:ilvl="0" w:tplc="AA86724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52005">
    <w:abstractNumId w:val="0"/>
  </w:num>
  <w:num w:numId="2" w16cid:durableId="1135827584">
    <w:abstractNumId w:val="2"/>
  </w:num>
  <w:num w:numId="3" w16cid:durableId="166770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B1"/>
    <w:rsid w:val="00034563"/>
    <w:rsid w:val="00047D38"/>
    <w:rsid w:val="000A70B6"/>
    <w:rsid w:val="000C53B6"/>
    <w:rsid w:val="00136393"/>
    <w:rsid w:val="00192AF7"/>
    <w:rsid w:val="001E5ABA"/>
    <w:rsid w:val="00216348"/>
    <w:rsid w:val="002172D0"/>
    <w:rsid w:val="002810E5"/>
    <w:rsid w:val="00295F2B"/>
    <w:rsid w:val="002A4599"/>
    <w:rsid w:val="002C5319"/>
    <w:rsid w:val="002E2E25"/>
    <w:rsid w:val="00306C9A"/>
    <w:rsid w:val="003235B1"/>
    <w:rsid w:val="0032477C"/>
    <w:rsid w:val="003958FA"/>
    <w:rsid w:val="003B6E4D"/>
    <w:rsid w:val="00400715"/>
    <w:rsid w:val="00424E45"/>
    <w:rsid w:val="004264D5"/>
    <w:rsid w:val="00427BDA"/>
    <w:rsid w:val="00474F48"/>
    <w:rsid w:val="0054622A"/>
    <w:rsid w:val="00564EB5"/>
    <w:rsid w:val="006544C9"/>
    <w:rsid w:val="007C418E"/>
    <w:rsid w:val="00800B0B"/>
    <w:rsid w:val="00816CE9"/>
    <w:rsid w:val="00870381"/>
    <w:rsid w:val="008C2DC8"/>
    <w:rsid w:val="009139D4"/>
    <w:rsid w:val="00915F14"/>
    <w:rsid w:val="009645ED"/>
    <w:rsid w:val="00B76F88"/>
    <w:rsid w:val="00B827AA"/>
    <w:rsid w:val="00B845B5"/>
    <w:rsid w:val="00BA3B31"/>
    <w:rsid w:val="00CA7FCF"/>
    <w:rsid w:val="00CB008D"/>
    <w:rsid w:val="00D05DBC"/>
    <w:rsid w:val="00D25B62"/>
    <w:rsid w:val="00D46D4E"/>
    <w:rsid w:val="00E64D08"/>
    <w:rsid w:val="00E96C68"/>
    <w:rsid w:val="00EC6A1A"/>
    <w:rsid w:val="00ED36D2"/>
    <w:rsid w:val="00F5050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7FBB"/>
  <w15:docId w15:val="{0A71A466-6B2B-496E-B5A4-EDED4E5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spacing w:before="140" w:after="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uiPriority w:val="99"/>
    <w:semiHidden/>
    <w:unhideWhenUsed/>
    <w:rsid w:val="000A7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0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0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7FCF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LVIII/489/2023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LVIII/489/2023</dc:title>
  <dc:subject>Uchwała Nr LVIII/489/2023 z dnia 24 marca 2023 r. Rady Miejskiej w Mroczy w sprawie zaliczenia drogi do kategorii drog gminnych</dc:subject>
  <dc:creator>Rada Miejska w Mroczy</dc:creator>
  <cp:lastModifiedBy>Maria Potka</cp:lastModifiedBy>
  <cp:revision>4</cp:revision>
  <cp:lastPrinted>2025-01-16T13:17:00Z</cp:lastPrinted>
  <dcterms:created xsi:type="dcterms:W3CDTF">2025-01-16T13:19:00Z</dcterms:created>
  <dcterms:modified xsi:type="dcterms:W3CDTF">2025-01-23T12:58:00Z</dcterms:modified>
</cp:coreProperties>
</file>