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7035" w14:textId="7D66F33E" w:rsidR="00807187" w:rsidRDefault="00807187" w:rsidP="00807187">
      <w:pPr>
        <w:spacing w:before="120" w:after="120" w:line="360" w:lineRule="auto"/>
        <w:ind w:left="5461"/>
        <w:jc w:val="left"/>
        <w:rPr>
          <w:color w:val="000000"/>
          <w:u w:color="000000"/>
        </w:rPr>
      </w:pPr>
      <w:r>
        <w:fldChar w:fldCharType="begin"/>
      </w:r>
      <w:r>
        <w:fldChar w:fldCharType="separate"/>
      </w:r>
      <w:r>
        <w:fldChar w:fldCharType="end"/>
      </w:r>
      <w:r>
        <w:t>Załącznik do uchwały Nr……</w:t>
      </w:r>
      <w:r w:rsidR="003B4B92">
        <w:t>/………2015</w:t>
      </w:r>
      <w:r>
        <w:br/>
        <w:t>Rady Miejskiej w Mroczy</w:t>
      </w:r>
      <w:r>
        <w:br/>
        <w:t>z dnia .................... 2025 r.</w:t>
      </w:r>
    </w:p>
    <w:p w14:paraId="5635A3C7" w14:textId="77777777" w:rsidR="00807187" w:rsidRDefault="00807187" w:rsidP="00807187">
      <w:pPr>
        <w:keepNext/>
        <w:spacing w:after="480"/>
        <w:jc w:val="center"/>
        <w:rPr>
          <w:b/>
          <w:color w:val="000000"/>
          <w:u w:color="000000"/>
        </w:rPr>
      </w:pPr>
    </w:p>
    <w:p w14:paraId="62D8F351" w14:textId="77777777" w:rsidR="00807187" w:rsidRDefault="00807187" w:rsidP="00807187">
      <w:pPr>
        <w:keepNext/>
        <w:spacing w:after="480"/>
        <w:rPr>
          <w:b/>
          <w:color w:val="000000"/>
          <w:u w:color="000000"/>
        </w:rPr>
      </w:pPr>
    </w:p>
    <w:p w14:paraId="37FB4517" w14:textId="77777777" w:rsidR="00807187" w:rsidRDefault="00807187" w:rsidP="0080718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OSŁONOWY „KORPUS WSPARCIA SENIORÓW” NA ROK 2025</w:t>
      </w:r>
    </w:p>
    <w:p w14:paraId="3D9654F4" w14:textId="77777777" w:rsidR="00807187" w:rsidRDefault="00807187" w:rsidP="0080718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Podstawa prawna Programu </w:t>
      </w:r>
      <w:r>
        <w:rPr>
          <w:color w:val="000000"/>
          <w:u w:color="000000"/>
        </w:rPr>
        <w:t>Program osłonowy „Korpus Wsparcia Seniorów” na rok 2025, zwany dalej „Programem”, jest programem osłonowym w rozumieniu art. 17 ust. 2 pkt 4 ustawy z dnia 12 marca 2004 r. o pomocy społecznej (Dz. U. z 2024 r. poz. 1823, ze zm.), który stanowi, że do zadań własnych  gminy należy podejmowanie innych zadań z zakresu pomocy społecznej wynikających z rozeznanych potrzeb gminy, w tym tworzenie i realizacja programów osłonowych. Program nadal będzie realizowany w 2025 r. na terenie Gminy Mrocza w związku z wejściem w życie Programu Ministerstwa Rodziny, Pracy i Polityki Społecznej „Korpus Wsparcia Seniorów” na rok 2025.</w:t>
      </w:r>
    </w:p>
    <w:p w14:paraId="4B45E710" w14:textId="77777777" w:rsidR="00807187" w:rsidRDefault="00807187" w:rsidP="0080718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Cel Programu </w:t>
      </w:r>
      <w:r>
        <w:rPr>
          <w:color w:val="000000"/>
          <w:u w:color="000000"/>
        </w:rPr>
        <w:t xml:space="preserve">Program jest elementem polityki społecznej gminy i zakłada realizację Modułu II Programu Ministerstwa Rodziny, Pracy i Polityki Społecznej „Korpus Wsparcia Seniorów” na rok 2025. </w:t>
      </w:r>
      <w:r>
        <w:rPr>
          <w:b/>
          <w:color w:val="000000"/>
          <w:u w:color="000000"/>
        </w:rPr>
        <w:t xml:space="preserve">Celem Modułu II jest poprawa bezpieczeństwa oraz możliwości samodzielnego funkcjonowania w miejscu zamieszkania  osób starszych przez zwiększanie dostępu do tzw. „opieki na odległość”, a także wsparcie finansowe gmin w realizacji usług opiekuńczych </w:t>
      </w:r>
      <w:r>
        <w:rPr>
          <w:b/>
          <w:bCs/>
          <w:color w:val="000000"/>
          <w:u w:color="000000"/>
        </w:rPr>
        <w:t xml:space="preserve">– dofinansowanie kosztów użytkowania opasek lub innych urządzeń bezpieczeństwa zakupionych wcześniej ramach programu Korpus Wsparcia Seniorów, edycja na rok 2022-2024. </w:t>
      </w:r>
      <w:r w:rsidRPr="00B0081C">
        <w:rPr>
          <w:color w:val="000000"/>
          <w:u w:color="000000"/>
        </w:rPr>
        <w:t>Teleopieka stanowi nowoczesną formą sprawowania opieki nad osobami starszymi, chorymi, po przebytych zabiegach medycznych, z niepełnosprawnościami, którzy czasowo lub na stałe wymagają wsparcia w codziennym funkcjonowaniu.</w:t>
      </w:r>
      <w:r>
        <w:rPr>
          <w:color w:val="000000"/>
          <w:u w:color="000000"/>
        </w:rPr>
        <w:t xml:space="preserve"> To idealne rozwiązanie, szczególnie dla osób samotnych, zarówno tych, które nie potrzebują usług całodobowych i nie korzystają na co dzień z usług opiekuńczych czy specjalistycznych usług opiekuńczych, jak i tych objętych wsparciem w postaci usług opiekuńczych lub specjalistycznych usług opiekuńczych, u których nieprzewidywalność zmiany stanu zdrowia uzasadnia stałe monitorowanie w celu jak najszybszej reakcji, powiadomienia właściwych służb i udzielenia możliwe najszybciej pomocy, w tym pomocy medycznej, w ramach świadczeń opieki zdrowotnej finansowanej ze środków publicznych.</w:t>
      </w:r>
    </w:p>
    <w:p w14:paraId="53BE2328" w14:textId="77777777" w:rsidR="00807187" w:rsidRDefault="00807187" w:rsidP="0080718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Ocena sytuacji warunkująca realizację Programu </w:t>
      </w:r>
      <w:r>
        <w:rPr>
          <w:color w:val="000000"/>
          <w:u w:color="000000"/>
        </w:rPr>
        <w:t>Starzenie się społeczeństwa jest naturalnym i nieuniknionym procesem występującym w każdej wysoko rozwiniętej gospodarce. Polska starzeje się w zbyt szybkim tempie a taka struktura wiekowa społeczeństwa RP rodzi poważne skutki ekonomiczne oraz społeczne m.in. dla systemu emerytalnego, a także dla ochrony zdrowia. Według danych statystycznych, około 80% osób starszych cierpi na co najmniej jedną chorobę przewlekłą, a ponad 50% – na co najmniej trzy. Przez wzgląd na współistniejące z okresem starzenia pogarszanie się stanu zdrowia oraz narastającą niesamodzielność okoliczności samodzielnego mieszkania przez osoby starsze mogą stanowić zagrożenie dla ich bezpieczeństwa. Postęp procesu starzenia generuje już odczuwalne, szczególnie w Polsce, skutki dla finansów publicznych, dla systemu świadczeń emerytalnych, świadczeń zdrowotnych i opiekuńczych</w:t>
      </w:r>
    </w:p>
    <w:tbl>
      <w:tblPr>
        <w:tblW w:w="474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106"/>
        <w:gridCol w:w="2126"/>
        <w:gridCol w:w="2126"/>
      </w:tblGrid>
      <w:tr w:rsidR="00807187" w14:paraId="284BF2F8" w14:textId="77777777" w:rsidTr="00413D21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57A746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B8F7ED" w14:textId="77777777" w:rsidR="00807187" w:rsidRPr="00295B13" w:rsidRDefault="00807187" w:rsidP="00413D21">
            <w:pPr>
              <w:jc w:val="left"/>
              <w:rPr>
                <w:b/>
                <w:bCs/>
                <w:color w:val="000000"/>
                <w:u w:color="000000"/>
              </w:rPr>
            </w:pPr>
            <w:r w:rsidRPr="00295B13">
              <w:rPr>
                <w:b/>
                <w:bCs/>
                <w:sz w:val="20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496" w14:textId="77777777" w:rsidR="00807187" w:rsidRPr="00295B13" w:rsidRDefault="00807187" w:rsidP="00413D2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124" w14:textId="77777777" w:rsidR="00807187" w:rsidRPr="00295B13" w:rsidRDefault="00807187" w:rsidP="00413D2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</w:p>
        </w:tc>
      </w:tr>
      <w:tr w:rsidR="00807187" w14:paraId="1C3889B9" w14:textId="77777777" w:rsidTr="00413D21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B4D31D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liczba mieszkańców Gminy Mroczy ogółem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13A9CC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BBAC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0AD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8 945</w:t>
            </w:r>
          </w:p>
        </w:tc>
      </w:tr>
      <w:tr w:rsidR="00807187" w14:paraId="2C824F8C" w14:textId="77777777" w:rsidTr="00413D21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082ED6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liczba kobiet powyżej 60 roku życia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F99D2A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A6E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451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1032</w:t>
            </w:r>
          </w:p>
        </w:tc>
      </w:tr>
      <w:tr w:rsidR="00807187" w14:paraId="59C3250F" w14:textId="77777777" w:rsidTr="00413D21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328993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Liczba mężczyzn po 65 roku życia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D48C78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6AF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F2A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581</w:t>
            </w:r>
          </w:p>
        </w:tc>
      </w:tr>
    </w:tbl>
    <w:p w14:paraId="2E719262" w14:textId="77777777" w:rsidR="00807187" w:rsidRDefault="00807187" w:rsidP="00807187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( dane Urzędu Gminy w Mroczy na dzień 31 grudnia 2024roku )</w:t>
      </w:r>
    </w:p>
    <w:p w14:paraId="56097C96" w14:textId="77777777" w:rsidR="00807187" w:rsidRDefault="00807187" w:rsidP="00807187">
      <w:pPr>
        <w:spacing w:before="120" w:after="120"/>
        <w:ind w:left="283" w:firstLine="227"/>
        <w:rPr>
          <w:i/>
          <w:color w:val="000000"/>
          <w:u w:color="000000"/>
        </w:rPr>
      </w:pPr>
    </w:p>
    <w:p w14:paraId="44FD6F2B" w14:textId="77777777" w:rsidR="00807187" w:rsidRDefault="00807187" w:rsidP="00807187">
      <w:pPr>
        <w:spacing w:before="120" w:after="120"/>
        <w:ind w:left="283" w:firstLine="227"/>
        <w:rPr>
          <w:i/>
          <w:color w:val="000000"/>
          <w:u w:color="000000"/>
        </w:rPr>
      </w:pPr>
    </w:p>
    <w:p w14:paraId="499E94F2" w14:textId="77777777" w:rsidR="00807187" w:rsidRDefault="00807187" w:rsidP="00807187">
      <w:pPr>
        <w:spacing w:before="120" w:after="120"/>
        <w:ind w:left="283" w:firstLine="227"/>
        <w:rPr>
          <w:i/>
          <w:color w:val="000000"/>
          <w:u w:color="000000"/>
        </w:rPr>
      </w:pPr>
    </w:p>
    <w:p w14:paraId="63C4D6F6" w14:textId="77777777" w:rsidR="00807187" w:rsidRDefault="00807187" w:rsidP="0080718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lastRenderedPageBreak/>
        <w:t xml:space="preserve">Liczba osób korzystających z pomocy społecznej w wieku powyżej 60 roku życia </w:t>
      </w:r>
    </w:p>
    <w:tbl>
      <w:tblPr>
        <w:tblW w:w="4793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149"/>
        <w:gridCol w:w="3149"/>
      </w:tblGrid>
      <w:tr w:rsidR="00807187" w14:paraId="410C1F21" w14:textId="77777777" w:rsidTr="00413D21">
        <w:trPr>
          <w:trHeight w:val="36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778D69" w14:textId="77777777" w:rsidR="00807187" w:rsidRPr="00295B13" w:rsidRDefault="00807187" w:rsidP="00413D21">
            <w:pPr>
              <w:jc w:val="left"/>
              <w:rPr>
                <w:b/>
                <w:bCs/>
                <w:color w:val="000000"/>
                <w:u w:color="000000"/>
              </w:rPr>
            </w:pPr>
            <w:r w:rsidRPr="00295B13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78BA28" w14:textId="77777777" w:rsidR="00807187" w:rsidRPr="00295B13" w:rsidRDefault="00807187" w:rsidP="00413D21">
            <w:pPr>
              <w:jc w:val="left"/>
              <w:rPr>
                <w:b/>
                <w:bCs/>
                <w:color w:val="000000"/>
                <w:u w:color="000000"/>
              </w:rPr>
            </w:pPr>
            <w:r w:rsidRPr="00295B13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F2B" w14:textId="77777777" w:rsidR="00807187" w:rsidRPr="00295B13" w:rsidRDefault="00807187" w:rsidP="00413D2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</w:p>
        </w:tc>
      </w:tr>
      <w:tr w:rsidR="00807187" w14:paraId="722F53EA" w14:textId="77777777" w:rsidTr="00413D21">
        <w:trPr>
          <w:trHeight w:val="36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9130E28" w14:textId="77777777" w:rsidR="00807187" w:rsidRDefault="00807187" w:rsidP="00413D21">
            <w:pPr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B12CDDA" w14:textId="77777777" w:rsidR="00807187" w:rsidRDefault="00807187" w:rsidP="00413D21">
            <w:pPr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C4F" w14:textId="77777777" w:rsidR="00807187" w:rsidRDefault="00807187" w:rsidP="00413D21">
            <w:pPr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</w:tbl>
    <w:p w14:paraId="1CB32375" w14:textId="77777777" w:rsidR="00807187" w:rsidRDefault="00807187" w:rsidP="0080718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 dane Miejsko-Gminnego Ośrodka Pomocy Społecznej w Mroczy - stan na 31 grudnia 2024roku).</w:t>
      </w:r>
    </w:p>
    <w:p w14:paraId="1F640544" w14:textId="77777777" w:rsidR="00807187" w:rsidRDefault="00807187" w:rsidP="008071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braku możliwości lub ograniczonego zakresu opieki ze strony osób najbliższych istnieje konieczność zapewnienia osobom starszym odpowiedniego poziomu wsparcia w postaci usług opiekuńczych bądź instytucjonalnych form pomocy. Celem jest utrzymanie osób wymagających pomocy jak najdłużej to możliwe w środowisku domowym. Opieka domowa jest postrzegana jako jedna z najlepszych i najefektywniejszych form opieki. </w:t>
      </w:r>
    </w:p>
    <w:p w14:paraId="5B2AB94C" w14:textId="77777777" w:rsidR="00807187" w:rsidRDefault="00807187" w:rsidP="0080718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Liczba osób powyżej 60 roku życia korzystających z usług opiekuńczych </w:t>
      </w:r>
    </w:p>
    <w:tbl>
      <w:tblPr>
        <w:tblW w:w="467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3091"/>
        <w:gridCol w:w="3260"/>
      </w:tblGrid>
      <w:tr w:rsidR="00807187" w14:paraId="3666008C" w14:textId="77777777" w:rsidTr="00413D21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139046" w14:textId="77777777" w:rsidR="00807187" w:rsidRPr="00295B13" w:rsidRDefault="00807187" w:rsidP="00413D21">
            <w:pPr>
              <w:jc w:val="left"/>
              <w:rPr>
                <w:b/>
                <w:bCs/>
                <w:color w:val="000000"/>
                <w:u w:color="000000"/>
              </w:rPr>
            </w:pPr>
            <w:r w:rsidRPr="00295B13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9283FA" w14:textId="77777777" w:rsidR="00807187" w:rsidRPr="00295B13" w:rsidRDefault="00807187" w:rsidP="00413D21">
            <w:pPr>
              <w:jc w:val="left"/>
              <w:rPr>
                <w:b/>
                <w:bCs/>
                <w:color w:val="000000"/>
                <w:u w:color="000000"/>
              </w:rPr>
            </w:pPr>
            <w:r w:rsidRPr="00295B13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DDF0A7" w14:textId="77777777" w:rsidR="00807187" w:rsidRPr="00295B13" w:rsidRDefault="00807187" w:rsidP="00413D21">
            <w:pPr>
              <w:jc w:val="left"/>
              <w:rPr>
                <w:b/>
                <w:bCs/>
                <w:color w:val="000000"/>
                <w:u w:color="000000"/>
              </w:rPr>
            </w:pPr>
            <w:r w:rsidRPr="00295B13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4</w:t>
            </w:r>
          </w:p>
        </w:tc>
      </w:tr>
      <w:tr w:rsidR="00807187" w14:paraId="17B8FC3C" w14:textId="77777777" w:rsidTr="00413D21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22FD873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08F623D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7B862F5" w14:textId="77777777" w:rsidR="00807187" w:rsidRDefault="00807187" w:rsidP="00413D2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19</w:t>
            </w:r>
          </w:p>
        </w:tc>
      </w:tr>
    </w:tbl>
    <w:p w14:paraId="2EB14918" w14:textId="77777777" w:rsidR="00807187" w:rsidRDefault="00807187" w:rsidP="0080718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 dane Miejsko-Gminnego Ośrodka Pomocy Społecznej w Mroczy - stan na 31 grudnia 2024 roku</w:t>
      </w:r>
      <w:r>
        <w:rPr>
          <w:color w:val="000000"/>
          <w:u w:color="000000"/>
        </w:rPr>
        <w:t>)</w:t>
      </w:r>
    </w:p>
    <w:p w14:paraId="624DEBB3" w14:textId="77777777" w:rsidR="00807187" w:rsidRDefault="00807187" w:rsidP="008071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Wobec słabnącej roli rodziny ciężar zapewnienia pomocy potrzebującym </w:t>
      </w:r>
      <w:r>
        <w:rPr>
          <w:color w:val="000000"/>
          <w:u w:color="000000"/>
        </w:rPr>
        <w:br/>
        <w:t>w zaawansowanym wieku być jest w coraz większym stopniu przenoszony na instytucje zarządzane przez państwo i organy samorządu terytorialnego, organizacje pozarządowe (NGO`s) i prywatne (niepubliczne) podmioty gospodarcze. Opieka instytucjonalna jest wielokrotnie droższa od kosztów ponoszonych w związku z opieką nad seniorem pozostającym we własnym środowisku. Polityka społeczna musi zostać skierowana na rozszerzanie sieci wsparcia środowiskowego, wsparcia społecznego, dialog międzypokoleniowy, włączenie społeczne seniorów, ich aktywizację.</w:t>
      </w:r>
    </w:p>
    <w:p w14:paraId="6258171B" w14:textId="77777777" w:rsidR="00807187" w:rsidRDefault="00807187" w:rsidP="00807187">
      <w:pPr>
        <w:keepLines/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danych statystycznych stwierdza się, że blisko 30% osób po 60 roku życia </w:t>
      </w:r>
      <w:r>
        <w:rPr>
          <w:color w:val="000000"/>
          <w:u w:color="000000"/>
        </w:rPr>
        <w:br/>
        <w:t xml:space="preserve">i 40% osób po 80. roku życia doświadcza upadków we własnym domu, które przyczyniać się mogą do        okresowego lub trwałego ograniczenia ich sprawności. W świetle zjawiska starzenia się społeczeństwa  i konieczności poszukiwania rozwiązań, które zapewnią jak najdłuższy pobyt osób starszych w środowisku domowym coraz częściej dostrzega się potencjał  alternatywnej formy opieki dla osób starszych jaką jest teleopieka. Uzupełnia ona opiekę rodziny oraz wsparcie w postaci usług opiekuńczych jako świadczeń z pomocy społecznej.  Definiuje się tę formę opieki jako wszelkie usługi świadczone na odległość z wykorzystaniem technologii komunikacyjno-informacyjnych. Teleopiekę określa się również jako usługi stałego, zautomatyzowanego i zdalnego monitorowania podopiecznych, umożliwiające im kontynuację życia we własnym domu, minimalizujące ryzyko zagrożeń oraz związanych z nimi sytuacji kryzysowych. </w:t>
      </w:r>
    </w:p>
    <w:p w14:paraId="687B41EB" w14:textId="77777777" w:rsidR="00807187" w:rsidRDefault="00807187" w:rsidP="00807187">
      <w:pPr>
        <w:keepLines/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>Korzyści wynikające z systemu teleopieki:</w:t>
      </w:r>
    </w:p>
    <w:p w14:paraId="5B9CCFC7" w14:textId="77777777" w:rsidR="00807187" w:rsidRDefault="00807187" w:rsidP="00807187">
      <w:pPr>
        <w:keepLines/>
        <w:spacing w:before="120" w:after="120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poprawa stanu funkcjonalnego i jakości życia osób starszych oraz ich opiekunów,</w:t>
      </w:r>
    </w:p>
    <w:p w14:paraId="29DBE55A" w14:textId="77777777" w:rsidR="00807187" w:rsidRDefault="00807187" w:rsidP="00807187">
      <w:pPr>
        <w:keepLines/>
        <w:spacing w:before="120" w:after="120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poprawa świadomości na temat własnego stanu zdrowia,</w:t>
      </w:r>
    </w:p>
    <w:p w14:paraId="73FA8249" w14:textId="77777777" w:rsidR="00807187" w:rsidRDefault="00807187" w:rsidP="00807187">
      <w:pPr>
        <w:keepLines/>
        <w:spacing w:before="120" w:after="120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poprawa efektywności opieki nad osobami starszymi poprzez zmniejszenie obciążenia opiekunów w zakresie czasu poświęcanego na obowiązki opiekuńcze,</w:t>
      </w:r>
    </w:p>
    <w:p w14:paraId="6C652D7E" w14:textId="77777777" w:rsidR="00807187" w:rsidRDefault="00807187" w:rsidP="00807187">
      <w:pPr>
        <w:keepLines/>
        <w:spacing w:before="120" w:after="120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wydłużenie okresu życia w środowisku domowym i ograniczenie czasu hospitalizacji,</w:t>
      </w:r>
    </w:p>
    <w:p w14:paraId="008F2819" w14:textId="77777777" w:rsidR="00807187" w:rsidRDefault="00807187" w:rsidP="00807187">
      <w:pPr>
        <w:keepLines/>
        <w:spacing w:before="120" w:after="120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poprawa poczucia bezpieczeństwa osób samotnych. </w:t>
      </w:r>
    </w:p>
    <w:p w14:paraId="0F01FB29" w14:textId="77777777" w:rsidR="00807187" w:rsidRPr="00A602FD" w:rsidRDefault="00807187" w:rsidP="00807187">
      <w:pPr>
        <w:keepLines/>
        <w:spacing w:before="120" w:after="120"/>
        <w:ind w:left="227"/>
        <w:rPr>
          <w:color w:val="000000"/>
          <w:u w:color="000000"/>
        </w:rPr>
      </w:pPr>
      <w:r w:rsidRPr="00A602FD">
        <w:rPr>
          <w:color w:val="000000"/>
          <w:u w:color="000000"/>
        </w:rPr>
        <w:t>Program „Korpus Wsparcia Seniorów” jest odpowiedzią na potrzeby seniorów w zakresie ochrony zdrowia jak również kierując się troską o bezpieczeństwo osób starszych, które nie są samodzielne.</w:t>
      </w:r>
    </w:p>
    <w:p w14:paraId="5A0D1096" w14:textId="77777777" w:rsidR="00807187" w:rsidRDefault="00807187" w:rsidP="00807187">
      <w:pPr>
        <w:keepLines/>
        <w:spacing w:before="120" w:after="120"/>
        <w:ind w:left="227" w:hanging="227"/>
        <w:rPr>
          <w:b/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 xml:space="preserve">Zakres podmiotowy i przedmiotowy Programu </w:t>
      </w:r>
    </w:p>
    <w:p w14:paraId="424234C7" w14:textId="77777777" w:rsidR="00807187" w:rsidRDefault="00807187" w:rsidP="00807187">
      <w:pPr>
        <w:keepLines/>
        <w:spacing w:before="120" w:after="120"/>
        <w:ind w:left="276"/>
        <w:rPr>
          <w:color w:val="000000"/>
          <w:u w:color="000000"/>
        </w:rPr>
      </w:pPr>
      <w:r>
        <w:rPr>
          <w:color w:val="000000"/>
          <w:u w:color="000000"/>
        </w:rPr>
        <w:t>W ramach Programu udziela się pomocy w formie opieki na odległość obejmuje dostęp</w:t>
      </w:r>
      <w:r>
        <w:rPr>
          <w:color w:val="000000"/>
          <w:u w:color="000000"/>
        </w:rPr>
        <w:br/>
        <w:t>do „opasek bezpieczeństwa” umożliwiających osobom starszym samodzielne funkcjonowanie w miejscu zamieszkania, wyposażonych w co najmniej trzy z następujących funkcji:</w:t>
      </w:r>
    </w:p>
    <w:p w14:paraId="00EF9635" w14:textId="77777777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przycisk bezpieczeństwa – sygnał SOS,</w:t>
      </w:r>
    </w:p>
    <w:p w14:paraId="02620F8D" w14:textId="77777777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detektor upadku,</w:t>
      </w:r>
    </w:p>
    <w:p w14:paraId="06FB52B8" w14:textId="77777777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czujnik zdjęcia opaski/urządzenia,</w:t>
      </w:r>
    </w:p>
    <w:p w14:paraId="72A1082F" w14:textId="77777777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lokalizator GPS,</w:t>
      </w:r>
    </w:p>
    <w:p w14:paraId="26C3F280" w14:textId="77777777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funkcje umożliwiające komunikowanie się z centrum obsługi i opiekunami,</w:t>
      </w:r>
    </w:p>
    <w:p w14:paraId="463AE9F2" w14:textId="77777777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funkcje monitorujące podstawowe czynności życiowe (puls i saturacja)</w:t>
      </w:r>
    </w:p>
    <w:p w14:paraId="5D2DD3C3" w14:textId="77777777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</w:t>
      </w:r>
      <w:r>
        <w:rPr>
          <w:color w:val="000000"/>
          <w:u w:color="000000"/>
        </w:rPr>
        <w:t xml:space="preserve"> funkcje umożliwiające monitorowanie czasu realizowanej opieki przez osoby świadczące usługi opiekuńcze lub pomoc sąsiedzką.</w:t>
      </w:r>
    </w:p>
    <w:p w14:paraId="4221BA6E" w14:textId="77777777" w:rsidR="00807187" w:rsidRDefault="00807187" w:rsidP="00807187">
      <w:pPr>
        <w:keepLines/>
        <w:spacing w:before="120" w:after="120"/>
        <w:ind w:left="284" w:hanging="113"/>
        <w:rPr>
          <w:color w:val="000000"/>
          <w:u w:color="000000"/>
        </w:rPr>
      </w:pPr>
      <w:r>
        <w:t xml:space="preserve">  </w:t>
      </w:r>
      <w:r>
        <w:rPr>
          <w:b/>
          <w:color w:val="000000"/>
          <w:u w:color="000000"/>
        </w:rPr>
        <w:t>Program skierowany jest do osób w wieku 60 lat i więcej, mających problemy związane</w:t>
      </w:r>
      <w:r>
        <w:rPr>
          <w:b/>
          <w:color w:val="000000"/>
          <w:u w:color="000000"/>
        </w:rPr>
        <w:br/>
        <w:t xml:space="preserve">z samodzielnym funkcjonowaniem ze względu na stan zdrowia, prowadzących samodzielne gospodarstwa domowe lub mieszkających z osobami bliskimi, które nie są w stanie zapewnić im wystarczającej opieki w codziennym funkcjonowaniu w zakresie odpowiadającym ich potrzebom. </w:t>
      </w:r>
      <w:r>
        <w:rPr>
          <w:color w:val="000000"/>
          <w:u w:color="000000"/>
        </w:rPr>
        <w:t xml:space="preserve">Opaska bezpieczeństwa będzie połączona z usługą operatora pomocy – w przypadku trudnej sytuacji lub nagłego zagrożenia wciśnięcie guzika alarmowego, znajdującego się na opasce, umożliwia połączenie się ze stale gotową do interwencji centralą. Opaska pod względem funkcjonalności oraz dopasowania dla osób w wieku 60 lat i więcej powinna być jak najprostsza w obsłudze, np. posiadać maksymalnie jeden przycisk. Po odebraniu zgłoszenia dyspozytor (ratownik medyczny, opiekun medyczny, pielęgniarka) podejmuje decyzję o sposobie udzielenia pomocy seniorowi. W zależności od sytuacji może on zapewnić wsparcie emocjonalne przez telefon, poprosić o interwencję kogoś z jego najbliższego otoczenia (rodzinę, sąsiadów, opiekunów), poprosić o interwencję pracownika ośrodka pomocy społecznej/centrum usług społecznych (np. pracownika socjalnego czy opiekunkę środowiskową) lub wezwać służby ratunkowe. </w:t>
      </w:r>
    </w:p>
    <w:p w14:paraId="22F9D897" w14:textId="77777777" w:rsidR="00807187" w:rsidRDefault="00807187" w:rsidP="00807187">
      <w:pPr>
        <w:keepLines/>
        <w:spacing w:before="120" w:after="120"/>
        <w:ind w:left="284" w:firstLine="57"/>
        <w:rPr>
          <w:color w:val="000000"/>
          <w:u w:color="000000"/>
        </w:rPr>
      </w:pPr>
      <w:r>
        <w:rPr>
          <w:color w:val="000000"/>
          <w:u w:color="000000"/>
        </w:rPr>
        <w:t>W ramach programu mogą być ponoszone koszty następujących działań:</w:t>
      </w:r>
    </w:p>
    <w:p w14:paraId="65F6EF65" w14:textId="77777777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 opaski lub innego urządzenia bezpieczeństwa do świadczenia usługi „opieki na odległość” ,</w:t>
      </w:r>
    </w:p>
    <w:p w14:paraId="4D4AEE07" w14:textId="77777777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 usługi obsługi systemu polegającej na sprawowaniu całodobowej opieki na odległość nad seniorami przez centralę monitoringu,</w:t>
      </w:r>
    </w:p>
    <w:p w14:paraId="4E9A5171" w14:textId="187D2CB6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przyznanie dodatkowej gratyfikacji finansowej, zgodnie z przyjętym w danym </w:t>
      </w:r>
      <w:r w:rsidR="003B4B92">
        <w:rPr>
          <w:color w:val="000000"/>
          <w:u w:color="000000"/>
        </w:rPr>
        <w:t>CUS</w:t>
      </w:r>
      <w:r>
        <w:rPr>
          <w:color w:val="000000"/>
          <w:u w:color="000000"/>
        </w:rPr>
        <w:t xml:space="preserve"> regulaminem wynagrodzenia dla pracowników centrum usług społecznych, bezpośrednio realizujących zadanie w terenie lub rozeznających potrzeby seniorów w tym zakresie,</w:t>
      </w:r>
    </w:p>
    <w:p w14:paraId="11334028" w14:textId="0727F9E5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</w:t>
      </w:r>
      <w:r>
        <w:rPr>
          <w:color w:val="000000"/>
          <w:u w:color="000000"/>
        </w:rPr>
        <w:t xml:space="preserve"> koszt szkoleń dla pracowników CUS w zakresie obsługi systemu opieki na odległość, w przypadku gdy są oni bezpośrednim realizatorem przedmiotowej usługi,</w:t>
      </w:r>
    </w:p>
    <w:p w14:paraId="76310BC8" w14:textId="23AA879B" w:rsidR="00807187" w:rsidRDefault="00807187" w:rsidP="00807187">
      <w:pPr>
        <w:keepLines/>
        <w:spacing w:before="120" w:after="120"/>
        <w:ind w:left="454" w:hanging="113"/>
      </w:pPr>
      <w:r>
        <w:t xml:space="preserve">- działania promocyjno – informacyjne, w tym koszty druku plakatów, ulotek, artykułów w prasie lokalnej. </w:t>
      </w:r>
    </w:p>
    <w:p w14:paraId="529DDBE9" w14:textId="77777777" w:rsidR="00807187" w:rsidRDefault="00807187" w:rsidP="00807187">
      <w:pPr>
        <w:keepLines/>
        <w:spacing w:before="120" w:after="120"/>
        <w:ind w:left="454" w:hanging="113"/>
        <w:rPr>
          <w:color w:val="000000"/>
          <w:u w:color="000000"/>
        </w:rPr>
      </w:pPr>
      <w:r>
        <w:t xml:space="preserve">  </w:t>
      </w:r>
      <w:r>
        <w:rPr>
          <w:color w:val="000000"/>
          <w:u w:color="000000"/>
        </w:rPr>
        <w:t>Zakupionych zostało 10 opasek i dla tych osób.</w:t>
      </w:r>
    </w:p>
    <w:p w14:paraId="0D0A54FC" w14:textId="77777777" w:rsidR="00807187" w:rsidRDefault="00807187" w:rsidP="0080718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 xml:space="preserve"> V. </w:t>
      </w:r>
      <w:r>
        <w:rPr>
          <w:b/>
          <w:color w:val="000000"/>
          <w:u w:color="000000"/>
        </w:rPr>
        <w:t xml:space="preserve">Realizatorzy Programu </w:t>
      </w:r>
      <w:r>
        <w:rPr>
          <w:color w:val="000000"/>
          <w:u w:color="000000"/>
        </w:rPr>
        <w:t xml:space="preserve">Program realizuje i koordynuje Centrum Usług Społecznych w Mroczy. </w:t>
      </w:r>
    </w:p>
    <w:p w14:paraId="606B0B21" w14:textId="77777777" w:rsidR="00807187" w:rsidRDefault="00807187" w:rsidP="00807187">
      <w:pPr>
        <w:keepLines/>
        <w:spacing w:before="120" w:after="120"/>
        <w:ind w:left="227" w:hanging="227"/>
        <w:rPr>
          <w:bCs/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 xml:space="preserve">Źródła finansowania Programu </w:t>
      </w:r>
      <w:r w:rsidRPr="00404E03">
        <w:rPr>
          <w:bCs/>
          <w:color w:val="000000"/>
          <w:u w:color="000000"/>
        </w:rPr>
        <w:t>Na</w:t>
      </w:r>
      <w:r>
        <w:rPr>
          <w:b/>
          <w:color w:val="000000"/>
          <w:u w:color="000000"/>
        </w:rPr>
        <w:t xml:space="preserve"> </w:t>
      </w:r>
      <w:r>
        <w:rPr>
          <w:bCs/>
          <w:color w:val="000000"/>
          <w:u w:color="000000"/>
        </w:rPr>
        <w:t>p</w:t>
      </w:r>
      <w:r w:rsidRPr="008C6182">
        <w:rPr>
          <w:bCs/>
          <w:color w:val="000000"/>
          <w:u w:color="000000"/>
        </w:rPr>
        <w:t xml:space="preserve">rogram </w:t>
      </w:r>
      <w:r>
        <w:rPr>
          <w:bCs/>
          <w:color w:val="000000"/>
          <w:u w:color="000000"/>
        </w:rPr>
        <w:t xml:space="preserve">przeznacza się środki finansowe pochodzące z dotacji celowej  budżetu państwa. </w:t>
      </w:r>
    </w:p>
    <w:p w14:paraId="0596EB0D" w14:textId="77777777" w:rsidR="00807187" w:rsidRDefault="00807187" w:rsidP="00807187">
      <w:pPr>
        <w:keepLines/>
        <w:spacing w:before="120" w:after="120"/>
        <w:ind w:left="227" w:hanging="227"/>
        <w:rPr>
          <w:bCs/>
          <w:color w:val="000000"/>
          <w:u w:color="000000"/>
        </w:rPr>
      </w:pPr>
      <w:r>
        <w:rPr>
          <w:b/>
        </w:rPr>
        <w:t xml:space="preserve">    </w:t>
      </w:r>
      <w:r>
        <w:rPr>
          <w:bCs/>
          <w:color w:val="000000"/>
          <w:u w:color="000000"/>
        </w:rPr>
        <w:t xml:space="preserve">W ramach programu gminom udziela się wsparcia finansowego na podstawie art. 115 ust. 1 ustawy o pomocy społecznej z dnia 12 marca 2004r. </w:t>
      </w:r>
    </w:p>
    <w:p w14:paraId="09C40115" w14:textId="77777777" w:rsidR="00807187" w:rsidRDefault="00807187" w:rsidP="00807187">
      <w:pPr>
        <w:keepLines/>
        <w:spacing w:before="120" w:after="120"/>
        <w:ind w:left="227" w:hanging="227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    Gmina może otrzymać dotację na realizację działań przewidzianych programem, jeżeli udział środków własnych gminy wynosi </w:t>
      </w:r>
      <w:r w:rsidRPr="007C25FA">
        <w:rPr>
          <w:b/>
          <w:color w:val="000000"/>
          <w:u w:color="000000"/>
        </w:rPr>
        <w:t>nie mniej niż 20%</w:t>
      </w:r>
      <w:r>
        <w:rPr>
          <w:b/>
          <w:color w:val="000000"/>
          <w:u w:color="000000"/>
        </w:rPr>
        <w:t xml:space="preserve"> </w:t>
      </w:r>
      <w:r w:rsidRPr="007C25FA">
        <w:rPr>
          <w:bCs/>
          <w:color w:val="000000"/>
          <w:u w:color="000000"/>
        </w:rPr>
        <w:t>przewidywanych kosztów całkowitych realizacji zadania</w:t>
      </w:r>
      <w:r>
        <w:rPr>
          <w:bCs/>
          <w:color w:val="000000"/>
          <w:u w:color="000000"/>
        </w:rPr>
        <w:t xml:space="preserve">. </w:t>
      </w:r>
    </w:p>
    <w:p w14:paraId="3F6A2E50" w14:textId="77777777" w:rsidR="00807187" w:rsidRDefault="00807187" w:rsidP="00807187">
      <w:pPr>
        <w:keepLines/>
        <w:spacing w:before="120" w:after="120"/>
        <w:ind w:left="227" w:hanging="227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    Gmina może otrzymać dotację na realizację działań przewidzianych w programie po przyjęciu programu osłonowego lub uzupełnienie już przyjętego w danej gminie programu osłonowego o działania obejmujące zakres podmiotowy i przedmiotowy programu, zgodnie z art. 17 ust. 2 pkt 4 ustawy o pomocy społecznej z dnia 12 marca 2004r.</w:t>
      </w:r>
    </w:p>
    <w:p w14:paraId="677F88EE" w14:textId="77777777" w:rsidR="00807187" w:rsidRDefault="00807187" w:rsidP="00807187">
      <w:pPr>
        <w:keepLines/>
        <w:spacing w:before="120" w:after="120"/>
        <w:ind w:left="227" w:hanging="227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    Wojewoda na podstawie złożonych przez gminy  zapotrzebowań przekazuje tym gminom dotację na realizację programu, zgodnie z art. 150 ustawy o finansach publicznych.</w:t>
      </w:r>
    </w:p>
    <w:p w14:paraId="22B4F272" w14:textId="77777777" w:rsidR="00807187" w:rsidRDefault="00807187" w:rsidP="00807187">
      <w:pPr>
        <w:keepLines/>
        <w:spacing w:before="120" w:after="120"/>
        <w:ind w:left="227" w:hanging="227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    Niewykorzystana kwota dotacji podlega zwrotowi na zasadach przewidzianych w ustawie o finansach publicznych.</w:t>
      </w:r>
    </w:p>
    <w:p w14:paraId="12C5CD0B" w14:textId="77777777" w:rsidR="00807187" w:rsidRPr="007C25FA" w:rsidRDefault="00807187" w:rsidP="00807187">
      <w:pPr>
        <w:keepLines/>
        <w:spacing w:before="120" w:after="120"/>
        <w:ind w:left="227" w:hanging="227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    Środki o których mowa w pkt 1, zaplanowane są w budżecie państwa na zadania określone w ustawie o pomocy społecznej</w:t>
      </w:r>
    </w:p>
    <w:p w14:paraId="4957D95D" w14:textId="77777777" w:rsidR="00807187" w:rsidRDefault="00807187" w:rsidP="0080718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 xml:space="preserve">Monitoring Programu </w:t>
      </w:r>
      <w:r w:rsidRPr="00310E4E">
        <w:rPr>
          <w:bCs/>
          <w:color w:val="000000"/>
          <w:u w:color="000000"/>
        </w:rPr>
        <w:t>Roczne sprawozdanie</w:t>
      </w:r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z realizacji programu zostanie przekazane do wojewody w terminie do dnia 30 stycznia 2026 r. </w:t>
      </w:r>
    </w:p>
    <w:p w14:paraId="4A3AB1BB" w14:textId="77777777" w:rsidR="00807187" w:rsidRDefault="00807187" w:rsidP="0080718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 xml:space="preserve">    </w:t>
      </w:r>
      <w:r>
        <w:rPr>
          <w:color w:val="000000"/>
          <w:u w:color="000000"/>
        </w:rPr>
        <w:t>Sprawozdanie roczne uwzględnia dane:</w:t>
      </w:r>
    </w:p>
    <w:p w14:paraId="48C130D2" w14:textId="77777777" w:rsidR="00807187" w:rsidRDefault="00807187" w:rsidP="0080718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  - rzeczywistą liczbę osób objętych wsparciem w ramach Modułu II,</w:t>
      </w:r>
    </w:p>
    <w:p w14:paraId="367AB29E" w14:textId="77777777" w:rsidR="00807187" w:rsidRDefault="00807187" w:rsidP="0080718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  - koszt realizacji usługi wsparcia,</w:t>
      </w:r>
    </w:p>
    <w:p w14:paraId="1C23386F" w14:textId="5C10187F" w:rsidR="00807187" w:rsidRDefault="00807187" w:rsidP="00807187">
      <w:pPr>
        <w:keepLines/>
        <w:spacing w:before="120" w:after="120"/>
        <w:ind w:left="227" w:hanging="227"/>
        <w:jc w:val="left"/>
        <w:rPr>
          <w:color w:val="000000"/>
          <w:u w:color="000000"/>
        </w:rPr>
        <w:sectPr w:rsidR="00807187" w:rsidSect="00807187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  - poziom korzystania z opasek i innych urządzeń bezpieczeństwa mierzony jako liczba zgłoszeń seniorów poprzez opaskę lub inne urządzenie bezpieczeństwa do centrali obsługującej opaski lub inne urządzenia bezpieczeństw</w:t>
      </w:r>
      <w:r w:rsidR="003B4B92">
        <w:rPr>
          <w:color w:val="000000"/>
          <w:u w:color="000000"/>
        </w:rPr>
        <w:t>a</w:t>
      </w:r>
      <w:r w:rsidR="003A1DE4">
        <w:rPr>
          <w:color w:val="000000"/>
          <w:u w:color="000000"/>
        </w:rPr>
        <w:t>.</w:t>
      </w:r>
    </w:p>
    <w:p w14:paraId="30BAF446" w14:textId="77777777" w:rsidR="00DF60BF" w:rsidRDefault="00DF60BF"/>
    <w:sectPr w:rsidR="00DF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87"/>
    <w:rsid w:val="003A1DE4"/>
    <w:rsid w:val="003B4B92"/>
    <w:rsid w:val="00665533"/>
    <w:rsid w:val="00807187"/>
    <w:rsid w:val="008262D2"/>
    <w:rsid w:val="009F27AA"/>
    <w:rsid w:val="00DF60BF"/>
    <w:rsid w:val="00EE1120"/>
    <w:rsid w:val="00F3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6D7F"/>
  <w15:chartTrackingRefBased/>
  <w15:docId w15:val="{D86EC680-D254-4438-A2FE-B58338DA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18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18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18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18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18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18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187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187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187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187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1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1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1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1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1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1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718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18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71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71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718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71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71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7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1573</Words>
  <Characters>9438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Czekalska</dc:creator>
  <cp:keywords/>
  <dc:description/>
  <cp:lastModifiedBy>Maria Potka</cp:lastModifiedBy>
  <cp:revision>3</cp:revision>
  <cp:lastPrinted>2025-02-17T06:44:00Z</cp:lastPrinted>
  <dcterms:created xsi:type="dcterms:W3CDTF">2025-02-14T07:25:00Z</dcterms:created>
  <dcterms:modified xsi:type="dcterms:W3CDTF">2025-02-20T07:51:00Z</dcterms:modified>
</cp:coreProperties>
</file>