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5BA1" w14:textId="72EE0233" w:rsidR="00EA487D" w:rsidRPr="00EA487D" w:rsidRDefault="00EA487D" w:rsidP="00EA4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87D">
        <w:rPr>
          <w:rFonts w:ascii="Times New Roman" w:hAnsi="Times New Roman" w:cs="Times New Roman"/>
          <w:b/>
          <w:bCs/>
          <w:sz w:val="28"/>
          <w:szCs w:val="28"/>
        </w:rPr>
        <w:t>Uzasadnienie</w:t>
      </w:r>
    </w:p>
    <w:p w14:paraId="37F9583D" w14:textId="77777777" w:rsidR="00EA487D" w:rsidRPr="00EA487D" w:rsidRDefault="00EA487D">
      <w:pPr>
        <w:rPr>
          <w:rFonts w:ascii="Times New Roman" w:hAnsi="Times New Roman" w:cs="Times New Roman"/>
        </w:rPr>
      </w:pPr>
    </w:p>
    <w:p w14:paraId="40DF7093" w14:textId="33544E45" w:rsidR="002C7A3A" w:rsidRDefault="00EA487D" w:rsidP="00CF6A6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</w:t>
      </w:r>
      <w:r w:rsidRPr="00EA487D">
        <w:rPr>
          <w:rFonts w:ascii="Times New Roman" w:hAnsi="Times New Roman" w:cs="Times New Roman"/>
        </w:rPr>
        <w:t xml:space="preserve"> art. 38 ust.</w:t>
      </w:r>
      <w:r>
        <w:rPr>
          <w:rFonts w:ascii="Times New Roman" w:hAnsi="Times New Roman" w:cs="Times New Roman"/>
        </w:rPr>
        <w:t xml:space="preserve"> </w:t>
      </w:r>
      <w:r w:rsidRPr="00EA487D">
        <w:rPr>
          <w:rFonts w:ascii="Times New Roman" w:hAnsi="Times New Roman" w:cs="Times New Roman"/>
        </w:rPr>
        <w:t xml:space="preserve">1 ustawy z dnia 27 października 2017 r. o finansowaniu zadań oświatowych </w:t>
      </w:r>
      <w:r w:rsidR="002C7A3A">
        <w:rPr>
          <w:rFonts w:ascii="Times New Roman" w:hAnsi="Times New Roman" w:cs="Times New Roman"/>
        </w:rPr>
        <w:t xml:space="preserve">               </w:t>
      </w:r>
      <w:r w:rsidRPr="00EA487D">
        <w:rPr>
          <w:rFonts w:ascii="Times New Roman" w:hAnsi="Times New Roman" w:cs="Times New Roman"/>
        </w:rPr>
        <w:t xml:space="preserve">(Dz. U. z </w:t>
      </w:r>
      <w:r w:rsidR="00CF6A62" w:rsidRPr="00CF6A62">
        <w:rPr>
          <w:rFonts w:ascii="Times New Roman" w:hAnsi="Times New Roman" w:cs="Times New Roman"/>
        </w:rPr>
        <w:t>Dz. U. z 2025 r. poz. 439</w:t>
      </w:r>
      <w:r w:rsidR="00CF6A62">
        <w:rPr>
          <w:rFonts w:ascii="Times New Roman" w:hAnsi="Times New Roman" w:cs="Times New Roman"/>
        </w:rPr>
        <w:t xml:space="preserve">) </w:t>
      </w:r>
      <w:r w:rsidRPr="00EA487D">
        <w:rPr>
          <w:rFonts w:ascii="Times New Roman" w:hAnsi="Times New Roman" w:cs="Times New Roman"/>
        </w:rPr>
        <w:t xml:space="preserve">w kompetencji </w:t>
      </w:r>
      <w:r>
        <w:rPr>
          <w:rFonts w:ascii="Times New Roman" w:hAnsi="Times New Roman" w:cs="Times New Roman"/>
        </w:rPr>
        <w:t>o</w:t>
      </w:r>
      <w:r w:rsidRPr="00EA487D">
        <w:rPr>
          <w:rFonts w:ascii="Times New Roman" w:hAnsi="Times New Roman" w:cs="Times New Roman"/>
        </w:rPr>
        <w:t>rgan</w:t>
      </w:r>
      <w:r>
        <w:rPr>
          <w:rFonts w:ascii="Times New Roman" w:hAnsi="Times New Roman" w:cs="Times New Roman"/>
        </w:rPr>
        <w:t>u</w:t>
      </w:r>
      <w:r w:rsidRPr="00EA487D">
        <w:rPr>
          <w:rFonts w:ascii="Times New Roman" w:hAnsi="Times New Roman" w:cs="Times New Roman"/>
        </w:rPr>
        <w:t xml:space="preserve"> stanowiąc</w:t>
      </w:r>
      <w:r>
        <w:rPr>
          <w:rFonts w:ascii="Times New Roman" w:hAnsi="Times New Roman" w:cs="Times New Roman"/>
        </w:rPr>
        <w:t>ego</w:t>
      </w:r>
      <w:r w:rsidRPr="00EA487D">
        <w:rPr>
          <w:rFonts w:ascii="Times New Roman" w:hAnsi="Times New Roman" w:cs="Times New Roman"/>
        </w:rPr>
        <w:t xml:space="preserve"> jednostki samorządu terytorialnego jest ustalenie trybu udzielania i rozliczania dotacji dla publicznych i niepublicznych szkół i placówek wychowania przedszkolnego oraz trybu przeprowadzania kontroli prawidłowości ich pobrania i wykorzystania. </w:t>
      </w:r>
      <w:r w:rsidR="00E06F00">
        <w:rPr>
          <w:rFonts w:ascii="Times New Roman" w:hAnsi="Times New Roman" w:cs="Times New Roman"/>
        </w:rPr>
        <w:t xml:space="preserve">W związku </w:t>
      </w:r>
      <w:r w:rsidR="00E06F00" w:rsidRPr="00E06F00">
        <w:rPr>
          <w:rFonts w:ascii="Times New Roman" w:hAnsi="Times New Roman" w:cs="Times New Roman"/>
        </w:rPr>
        <w:t xml:space="preserve">z wejściem w życie ustawy z dnia 1 października 2024 r. </w:t>
      </w:r>
      <w:r w:rsidR="002A3F24">
        <w:rPr>
          <w:rFonts w:ascii="Times New Roman" w:hAnsi="Times New Roman" w:cs="Times New Roman"/>
        </w:rPr>
        <w:br/>
      </w:r>
      <w:r w:rsidR="00E06F00" w:rsidRPr="00E06F00">
        <w:rPr>
          <w:rFonts w:ascii="Times New Roman" w:hAnsi="Times New Roman" w:cs="Times New Roman"/>
        </w:rPr>
        <w:t>o dochodach jednostek samorządu terytorialnego (Dz. U. z 2024 r. poz. 1572 ze zm.), która wprowadziła zamiast obecnych części subwencji ogólnej, pojęcie potrzeb finansowych jednostek samorządu terytorialnego oraz zastąpiła część oświatową subwencji ogólnej potrzebami oświatowymi</w:t>
      </w:r>
      <w:r w:rsidR="00E06F00">
        <w:rPr>
          <w:rFonts w:ascii="Times New Roman" w:hAnsi="Times New Roman" w:cs="Times New Roman"/>
        </w:rPr>
        <w:t xml:space="preserve"> została podjęta uchwała Nr </w:t>
      </w:r>
      <w:r w:rsidR="00E06F00" w:rsidRPr="00E06F00">
        <w:rPr>
          <w:rFonts w:ascii="Times New Roman" w:hAnsi="Times New Roman" w:cs="Times New Roman"/>
        </w:rPr>
        <w:t>XIV/147/2025</w:t>
      </w:r>
      <w:r w:rsidR="00E06F00">
        <w:rPr>
          <w:rFonts w:ascii="Times New Roman" w:hAnsi="Times New Roman" w:cs="Times New Roman"/>
        </w:rPr>
        <w:t xml:space="preserve"> Rady Miejskiej w Mroczy z dnia 28 marca 2025 r. </w:t>
      </w:r>
      <w:r w:rsidR="00E06F00" w:rsidRPr="00E06F00">
        <w:rPr>
          <w:rFonts w:ascii="Times New Roman" w:hAnsi="Times New Roman" w:cs="Times New Roman"/>
        </w:rPr>
        <w:t xml:space="preserve">w sprawie ustalenia trybu udzielania i rozliczania oraz trybu przeprowadzania kontroli prawidłowości pobrania </w:t>
      </w:r>
      <w:r w:rsidR="0027061C">
        <w:rPr>
          <w:rFonts w:ascii="Times New Roman" w:hAnsi="Times New Roman" w:cs="Times New Roman"/>
        </w:rPr>
        <w:br/>
      </w:r>
      <w:r w:rsidR="00E06F00" w:rsidRPr="00E06F00">
        <w:rPr>
          <w:rFonts w:ascii="Times New Roman" w:hAnsi="Times New Roman" w:cs="Times New Roman"/>
        </w:rPr>
        <w:t>i wykorzystania dotacji udzielanych z budżetu Gminy Mrocza dla niepublicznych szkół, przedszkoli, oddziałów przedszkolnych w szkołach podstawowych oraz innych form wychowania przedszkolnego na terenie Gminy Mrocza</w:t>
      </w:r>
      <w:r w:rsidR="00E06F00">
        <w:rPr>
          <w:rFonts w:ascii="Times New Roman" w:hAnsi="Times New Roman" w:cs="Times New Roman"/>
        </w:rPr>
        <w:t>. Uchwała została opublikowana w Dzienniku Urzędowym Województwa Kujawsko-</w:t>
      </w:r>
      <w:proofErr w:type="spellStart"/>
      <w:r w:rsidR="00E06F00">
        <w:rPr>
          <w:rFonts w:ascii="Times New Roman" w:hAnsi="Times New Roman" w:cs="Times New Roman"/>
        </w:rPr>
        <w:t>Porskiego</w:t>
      </w:r>
      <w:proofErr w:type="spellEnd"/>
      <w:r w:rsidR="00E06F00">
        <w:rPr>
          <w:rFonts w:ascii="Times New Roman" w:hAnsi="Times New Roman" w:cs="Times New Roman"/>
        </w:rPr>
        <w:t xml:space="preserve"> w dniu 17 kwietnia 2025 r. pod pozycją 2085. W dniu </w:t>
      </w:r>
      <w:r w:rsidR="00735737">
        <w:rPr>
          <w:rFonts w:ascii="Times New Roman" w:hAnsi="Times New Roman" w:cs="Times New Roman"/>
        </w:rPr>
        <w:t xml:space="preserve">15 kwietnia </w:t>
      </w:r>
      <w:r w:rsidR="002A3F24">
        <w:rPr>
          <w:rFonts w:ascii="Times New Roman" w:hAnsi="Times New Roman" w:cs="Times New Roman"/>
        </w:rPr>
        <w:br/>
      </w:r>
      <w:r w:rsidR="00735737">
        <w:rPr>
          <w:rFonts w:ascii="Times New Roman" w:hAnsi="Times New Roman" w:cs="Times New Roman"/>
        </w:rPr>
        <w:t xml:space="preserve">z Regionalnej Izby Obrachunkowej w Bydgoszczy wpłynęła Karta Informacyjna </w:t>
      </w:r>
      <w:r w:rsidR="002A3F24">
        <w:rPr>
          <w:rFonts w:ascii="Times New Roman" w:hAnsi="Times New Roman" w:cs="Times New Roman"/>
        </w:rPr>
        <w:t xml:space="preserve">o Przebiegu Procesu Nadzoru zawierająca uwagi stwierdzone w badaniu legislacyjnym przedmiotowej uchwały. </w:t>
      </w:r>
      <w:r w:rsidR="002A3F24">
        <w:rPr>
          <w:rFonts w:ascii="Times New Roman" w:hAnsi="Times New Roman" w:cs="Times New Roman"/>
        </w:rPr>
        <w:br/>
        <w:t>Po zapoznaniu się z nimi i dokonaniu stosownych uzgodnień z RIO konieczne było przygotowanie nowego projektu uchwały w ww. zakresie</w:t>
      </w:r>
      <w:r w:rsidR="0027061C">
        <w:rPr>
          <w:rFonts w:ascii="Times New Roman" w:hAnsi="Times New Roman" w:cs="Times New Roman"/>
        </w:rPr>
        <w:t xml:space="preserve"> uwzgledniającego</w:t>
      </w:r>
      <w:r w:rsidR="002A3F24">
        <w:rPr>
          <w:rFonts w:ascii="Times New Roman" w:hAnsi="Times New Roman" w:cs="Times New Roman"/>
        </w:rPr>
        <w:t xml:space="preserve"> </w:t>
      </w:r>
      <w:r w:rsidR="0027061C">
        <w:rPr>
          <w:rFonts w:ascii="Times New Roman" w:hAnsi="Times New Roman" w:cs="Times New Roman"/>
        </w:rPr>
        <w:t xml:space="preserve">wskazane w Karcie nieprawidłowości. </w:t>
      </w:r>
      <w:r w:rsidR="0027061C">
        <w:rPr>
          <w:rFonts w:ascii="Times New Roman" w:hAnsi="Times New Roman" w:cs="Times New Roman"/>
        </w:rPr>
        <w:br/>
        <w:t xml:space="preserve">W konsekwencji tego podjęcie nowej uchwały w nowym brzmieniu, uwzględniającym zwarte w treści ww. Karty uwagi jest </w:t>
      </w:r>
      <w:r w:rsidR="00CF6A62">
        <w:rPr>
          <w:rFonts w:ascii="Times New Roman" w:hAnsi="Times New Roman" w:cs="Times New Roman"/>
        </w:rPr>
        <w:t>zasadne i konieczne.</w:t>
      </w:r>
      <w:r w:rsidR="0027061C">
        <w:rPr>
          <w:rFonts w:ascii="Times New Roman" w:hAnsi="Times New Roman" w:cs="Times New Roman"/>
        </w:rPr>
        <w:t xml:space="preserve"> </w:t>
      </w:r>
    </w:p>
    <w:p w14:paraId="18DF4DDB" w14:textId="77777777" w:rsidR="002C7A3A" w:rsidRDefault="002C7A3A" w:rsidP="00EA487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5CBB08" w14:textId="3D380E67" w:rsidR="002C7A3A" w:rsidRPr="002C7A3A" w:rsidRDefault="002C7A3A" w:rsidP="002C7A3A">
      <w:pPr>
        <w:spacing w:after="0" w:line="360" w:lineRule="auto"/>
        <w:ind w:left="4395"/>
        <w:jc w:val="center"/>
        <w:rPr>
          <w:rFonts w:ascii="Times New Roman" w:hAnsi="Times New Roman" w:cs="Times New Roman"/>
        </w:rPr>
      </w:pPr>
      <w:r w:rsidRPr="002C7A3A">
        <w:rPr>
          <w:rFonts w:ascii="Times New Roman" w:hAnsi="Times New Roman" w:cs="Times New Roman"/>
        </w:rPr>
        <w:t>Przewodnicząca Rady</w:t>
      </w:r>
    </w:p>
    <w:p w14:paraId="397FDE86" w14:textId="77777777" w:rsidR="002C7A3A" w:rsidRPr="002C7A3A" w:rsidRDefault="002C7A3A" w:rsidP="002C7A3A">
      <w:pPr>
        <w:spacing w:after="0" w:line="360" w:lineRule="auto"/>
        <w:ind w:left="4395"/>
        <w:jc w:val="center"/>
        <w:rPr>
          <w:rFonts w:ascii="Times New Roman" w:hAnsi="Times New Roman" w:cs="Times New Roman"/>
        </w:rPr>
      </w:pPr>
      <w:r w:rsidRPr="002C7A3A">
        <w:rPr>
          <w:rFonts w:ascii="Times New Roman" w:hAnsi="Times New Roman" w:cs="Times New Roman"/>
        </w:rPr>
        <w:t>Miejskiej w Mroczy</w:t>
      </w:r>
    </w:p>
    <w:p w14:paraId="7988927E" w14:textId="77777777" w:rsidR="002C7A3A" w:rsidRPr="002C7A3A" w:rsidRDefault="002C7A3A" w:rsidP="002C7A3A">
      <w:pPr>
        <w:spacing w:after="0" w:line="360" w:lineRule="auto"/>
        <w:ind w:left="4395"/>
        <w:jc w:val="center"/>
        <w:rPr>
          <w:rFonts w:ascii="Times New Roman" w:hAnsi="Times New Roman" w:cs="Times New Roman"/>
        </w:rPr>
      </w:pPr>
    </w:p>
    <w:p w14:paraId="3A888B56" w14:textId="0768E77C" w:rsidR="004872BD" w:rsidRPr="002C7A3A" w:rsidRDefault="002C7A3A" w:rsidP="002C7A3A">
      <w:pPr>
        <w:spacing w:after="0" w:line="360" w:lineRule="auto"/>
        <w:ind w:left="4395"/>
        <w:jc w:val="center"/>
        <w:rPr>
          <w:rFonts w:ascii="Times New Roman" w:hAnsi="Times New Roman" w:cs="Times New Roman"/>
          <w:b/>
          <w:bCs/>
        </w:rPr>
      </w:pPr>
      <w:r w:rsidRPr="002C7A3A">
        <w:rPr>
          <w:rFonts w:ascii="Times New Roman" w:hAnsi="Times New Roman" w:cs="Times New Roman"/>
          <w:b/>
          <w:bCs/>
        </w:rPr>
        <w:t>Magdalena Musiał-</w:t>
      </w:r>
      <w:proofErr w:type="spellStart"/>
      <w:r w:rsidRPr="002C7A3A">
        <w:rPr>
          <w:rFonts w:ascii="Times New Roman" w:hAnsi="Times New Roman" w:cs="Times New Roman"/>
          <w:b/>
          <w:bCs/>
        </w:rPr>
        <w:t>Resler</w:t>
      </w:r>
      <w:proofErr w:type="spellEnd"/>
    </w:p>
    <w:sectPr w:rsidR="004872BD" w:rsidRPr="002C7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7D"/>
    <w:rsid w:val="0027061C"/>
    <w:rsid w:val="00291391"/>
    <w:rsid w:val="002A3F24"/>
    <w:rsid w:val="002C7A3A"/>
    <w:rsid w:val="004872BD"/>
    <w:rsid w:val="006E5EA8"/>
    <w:rsid w:val="00735737"/>
    <w:rsid w:val="00B2114F"/>
    <w:rsid w:val="00CF6A62"/>
    <w:rsid w:val="00E06F00"/>
    <w:rsid w:val="00EA487D"/>
    <w:rsid w:val="00F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B2D1"/>
  <w15:chartTrackingRefBased/>
  <w15:docId w15:val="{BFE7B36D-FF90-4588-A527-DBE3AAF8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4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8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8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8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8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8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8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8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8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8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4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48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48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48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8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 Mrocza</dc:creator>
  <cp:keywords/>
  <dc:description/>
  <cp:lastModifiedBy>GZOO Mrocza</cp:lastModifiedBy>
  <cp:revision>2</cp:revision>
  <dcterms:created xsi:type="dcterms:W3CDTF">2025-04-18T11:36:00Z</dcterms:created>
  <dcterms:modified xsi:type="dcterms:W3CDTF">2025-04-18T11:36:00Z</dcterms:modified>
</cp:coreProperties>
</file>